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b/>
          <w:sz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4962525</wp:posOffset>
                </wp:positionH>
                <wp:positionV relativeFrom="paragraph">
                  <wp:posOffset>394335</wp:posOffset>
                </wp:positionV>
                <wp:extent cx="728345" cy="1007110"/>
                <wp:effectExtent l="0" t="0" r="14605" b="2540"/>
                <wp:wrapNone/>
                <wp:docPr id="14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8345" cy="1007110"/>
                          <a:chOff x="1782" y="2339"/>
                          <a:chExt cx="1147" cy="1586"/>
                        </a:xfrm>
                      </wpg:grpSpPr>
                      <wpg:grpSp>
                        <wpg:cNvPr id="10" name="组合 10"/>
                        <wpg:cNvGrpSpPr/>
                        <wpg:grpSpPr>
                          <a:xfrm>
                            <a:off x="1793" y="3194"/>
                            <a:ext cx="1136" cy="731"/>
                            <a:chOff x="2570" y="3191"/>
                            <a:chExt cx="1136" cy="731"/>
                          </a:xfrm>
                        </wpg:grpSpPr>
                        <wps:wsp>
                          <wps:cNvPr id="8" name="自选图形 11"/>
                          <wps:cNvSpPr/>
                          <wps:spPr>
                            <a:xfrm>
                              <a:off x="2573" y="3191"/>
                              <a:ext cx="1133" cy="731"/>
                            </a:xfrm>
                            <a:prstGeom prst="homePlate">
                              <a:avLst>
                                <a:gd name="adj" fmla="val 49970"/>
                              </a:avLst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  <wps:wsp>
                          <wps:cNvPr id="9" name="矩形 12"/>
                          <wps:cNvSpPr/>
                          <wps:spPr>
                            <a:xfrm>
                              <a:off x="2570" y="3545"/>
                              <a:ext cx="1134" cy="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</wpg:grpSp>
                      <wpg:grpSp>
                        <wpg:cNvPr id="13" name="组合 13"/>
                        <wpg:cNvGrpSpPr/>
                        <wpg:grpSpPr>
                          <a:xfrm flipH="1">
                            <a:off x="1782" y="2339"/>
                            <a:ext cx="1136" cy="731"/>
                            <a:chOff x="2570" y="3191"/>
                            <a:chExt cx="1136" cy="731"/>
                          </a:xfrm>
                        </wpg:grpSpPr>
                        <wps:wsp>
                          <wps:cNvPr id="11" name="自选图形 14"/>
                          <wps:cNvSpPr/>
                          <wps:spPr>
                            <a:xfrm>
                              <a:off x="2573" y="3191"/>
                              <a:ext cx="1133" cy="731"/>
                            </a:xfrm>
                            <a:prstGeom prst="homePlate">
                              <a:avLst>
                                <a:gd name="adj" fmla="val 49970"/>
                              </a:avLst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  <wps:wsp>
                          <wps:cNvPr id="12" name="矩形 15"/>
                          <wps:cNvSpPr/>
                          <wps:spPr>
                            <a:xfrm>
                              <a:off x="2570" y="3545"/>
                              <a:ext cx="1134" cy="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9" o:spid="_x0000_s1026" o:spt="203" style="position:absolute;left:0pt;margin-left:390.75pt;margin-top:31.05pt;height:79.3pt;width:57.35pt;z-index:251660288;mso-width-relative:page;mso-height-relative:page;" coordorigin="1782,2339" coordsize="1147,1586" o:gfxdata="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bNOGAdsAAAAKAQAADwAAAAAAAAABACAAAAAiAAAAZHJzL2Rvd25yZXYu&#10;eG1sUEsBAhQAFAAAAAgAh07iQIhdwfsVAwAAMQwAAA4AAAAAAAAAAQAgAAAAKgEAAGRycy9lMm9E&#10;b2MueG1sUEsFBgAAAAAGAAYAWQEAALEGAAAAAA==&#10;">
                <o:lock v:ext="edit" aspectratio="f"/>
                <v:group id="_x0000_s1026" o:spid="_x0000_s1026" o:spt="203" style="position:absolute;left:1793;top:3194;height:731;width:1136;" coordorigin="2570,3191" coordsize="1136,731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shape id="自选图形 11" o:spid="_x0000_s1026" o:spt="15" type="#_x0000_t15" style="position:absolute;left:2573;top:3191;height:731;width:1133;" fillcolor="#C0C0C0" filled="t" stroked="f" coordsize="21600,21600" o:gfxdata="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622JrsAAADa&#10;AAAADwAAAAAAAAABACAAAAAiAAAAZHJzL2Rvd25yZXYueG1sUEsBAhQAFAAAAAgAh07iQDMvBZ47&#10;AAAAOQAAABAAAAAAAAAAAQAgAAAACgEAAGRycy9zaGFwZXhtbC54bWxQSwUGAAAAAAYABgBbAQAA&#10;tAMAAAAA&#10;" adj="14637">
                    <v:fill on="t" focussize="0,0"/>
                    <v:stroke on="f"/>
                    <v:imagedata o:title=""/>
                    <o:lock v:ext="edit" aspectratio="f"/>
                  </v:shape>
                  <v:rect id="矩形 12" o:spid="_x0000_s1026" o:spt="1" style="position:absolute;left:2570;top:3545;height:45;width:1134;" fillcolor="#FFFFFF" filled="t" stroked="f" coordsize="21600,21600" o:gfxdata="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TpyJLsAAADa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</v:rect>
                </v:group>
                <v:group id="_x0000_s1026" o:spid="_x0000_s1026" o:spt="203" style="position:absolute;left:1782;top:2339;flip:x;height:731;width:1136;" coordorigin="2570,3191" coordsize="1136,731" o:gfxdata="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oAtrS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自选图形 14" o:spid="_x0000_s1026" o:spt="15" type="#_x0000_t15" style="position:absolute;left:2573;top:3191;height:731;width:1133;" fillcolor="#C0C0C0" filled="t" stroked="f" coordsize="21600,21600" o:gfxdata="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ymTGrsAAADb&#10;AAAADwAAAAAAAAABACAAAAAiAAAAZHJzL2Rvd25yZXYueG1sUEsBAhQAFAAAAAgAh07iQDMvBZ47&#10;AAAAOQAAABAAAAAAAAAAAQAgAAAACgEAAGRycy9zaGFwZXhtbC54bWxQSwUGAAAAAAYABgBbAQAA&#10;tAMAAAAA&#10;" adj="14637">
                    <v:fill on="t" focussize="0,0"/>
                    <v:stroke on="f"/>
                    <v:imagedata o:title=""/>
                    <o:lock v:ext="edit" aspectratio="f"/>
                  </v:shape>
                  <v:rect id="矩形 15" o:spid="_x0000_s1026" o:spt="1" style="position:absolute;left:2570;top:3545;height:45;width:1134;" fillcolor="#FFFFFF" filled="t" stroked="f" coordsize="21600,21600" o:gfxdata="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UXzxb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rFonts w:ascii="Times New Roman" w:hAnsi="Times New Roman"/>
          <w:b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394335</wp:posOffset>
                </wp:positionV>
                <wp:extent cx="728345" cy="1007110"/>
                <wp:effectExtent l="0" t="0" r="14605" b="2540"/>
                <wp:wrapNone/>
                <wp:docPr id="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8345" cy="1007110"/>
                          <a:chOff x="1782" y="2339"/>
                          <a:chExt cx="1147" cy="1586"/>
                        </a:xfrm>
                      </wpg:grpSpPr>
                      <wpg:grpSp>
                        <wpg:cNvPr id="3" name="组合 3"/>
                        <wpg:cNvGrpSpPr/>
                        <wpg:grpSpPr>
                          <a:xfrm>
                            <a:off x="1793" y="3194"/>
                            <a:ext cx="1136" cy="731"/>
                            <a:chOff x="2570" y="3191"/>
                            <a:chExt cx="1136" cy="731"/>
                          </a:xfrm>
                        </wpg:grpSpPr>
                        <wps:wsp>
                          <wps:cNvPr id="1" name="自选图形 4"/>
                          <wps:cNvSpPr/>
                          <wps:spPr>
                            <a:xfrm>
                              <a:off x="2573" y="3191"/>
                              <a:ext cx="1133" cy="731"/>
                            </a:xfrm>
                            <a:prstGeom prst="homePlate">
                              <a:avLst>
                                <a:gd name="adj" fmla="val 49970"/>
                              </a:avLst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  <wps:wsp>
                          <wps:cNvPr id="2" name="矩形 5"/>
                          <wps:cNvSpPr/>
                          <wps:spPr>
                            <a:xfrm>
                              <a:off x="2570" y="3545"/>
                              <a:ext cx="1134" cy="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</wpg:grpSp>
                      <wpg:grpSp>
                        <wpg:cNvPr id="6" name="组合 6"/>
                        <wpg:cNvGrpSpPr/>
                        <wpg:grpSpPr>
                          <a:xfrm flipH="1">
                            <a:off x="1782" y="2339"/>
                            <a:ext cx="1136" cy="731"/>
                            <a:chOff x="2570" y="3191"/>
                            <a:chExt cx="1136" cy="731"/>
                          </a:xfrm>
                        </wpg:grpSpPr>
                        <wps:wsp>
                          <wps:cNvPr id="4" name="自选图形 7"/>
                          <wps:cNvSpPr/>
                          <wps:spPr>
                            <a:xfrm>
                              <a:off x="2573" y="3191"/>
                              <a:ext cx="1133" cy="731"/>
                            </a:xfrm>
                            <a:prstGeom prst="homePlate">
                              <a:avLst>
                                <a:gd name="adj" fmla="val 49970"/>
                              </a:avLst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  <wps:wsp>
                          <wps:cNvPr id="5" name="矩形 8"/>
                          <wps:cNvSpPr/>
                          <wps:spPr>
                            <a:xfrm>
                              <a:off x="2570" y="3545"/>
                              <a:ext cx="1134" cy="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.5pt;margin-top:31.05pt;height:79.3pt;width:57.35pt;z-index:251659264;mso-width-relative:page;mso-height-relative:page;" coordorigin="1782,2339" coordsize="1147,1586" o:gfxdata="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UpWQU9gAAAAIAQAADwAAAAAAAAABACAAAAAiAAAAZHJzL2Rvd25yZXYueG1sUEsBAhQAFAAAAAgA&#10;h07iQJtkiRMJAwAAJgwAAA4AAAAAAAAAAQAgAAAAJwEAAGRycy9lMm9Eb2MueG1sUEsFBgAAAAAG&#10;AAYAWQEAAKIGAAAAAA==&#10;">
                <o:lock v:ext="edit" aspectratio="f"/>
                <v:group id="_x0000_s1026" o:spid="_x0000_s1026" o:spt="203" style="position:absolute;left:1793;top:3194;height:731;width:1136;" coordorigin="2570,3191" coordsize="1136,731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自选图形 4" o:spid="_x0000_s1026" o:spt="15" type="#_x0000_t15" style="position:absolute;left:2573;top:3191;height:731;width:1133;" fillcolor="#C0C0C0" filled="t" stroked="f" coordsize="21600,21600" o:gfxdata="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lx+7ugAAANoA&#10;AAAPAAAAAAAAAAEAIAAAACIAAABkcnMvZG93bnJldi54bWxQSwECFAAUAAAACACHTuJAMy8FnjsA&#10;AAA5AAAAEAAAAAAAAAABACAAAAAJAQAAZHJzL3NoYXBleG1sLnhtbFBLBQYAAAAABgAGAFsBAACz&#10;AwAAAAA=&#10;" adj="14637">
                    <v:fill on="t" focussize="0,0"/>
                    <v:stroke on="f"/>
                    <v:imagedata o:title=""/>
                    <o:lock v:ext="edit" aspectratio="f"/>
                  </v:shape>
                  <v:rect id="矩形 5" o:spid="_x0000_s1026" o:spt="1" style="position:absolute;left:2570;top:3545;height:45;width:1134;" fillcolor="#FFFFFF" filled="t" stroked="f" coordsize="21600,21600" o:gfxdata="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+e4FW8AAAA&#10;2gAAAA8AAAAAAAAAAQAgAAAAIgAAAGRycy9kb3ducmV2LnhtbFBLAQIUABQAAAAIAIdO4kAzLwWe&#10;OwAAADkAAAAQAAAAAAAAAAEAIAAAAAsBAABkcnMvc2hhcGV4bWwueG1sUEsFBgAAAAAGAAYAWwEA&#10;ALUDAAAAAA==&#10;">
                    <v:fill on="t" focussize="0,0"/>
                    <v:stroke on="f"/>
                    <v:imagedata o:title=""/>
                    <o:lock v:ext="edit" aspectratio="f"/>
                  </v:rect>
                </v:group>
                <v:group id="_x0000_s1026" o:spid="_x0000_s1026" o:spt="203" style="position:absolute;left:1782;top:2339;flip:x;height:731;width:1136;" coordorigin="2570,3191" coordsize="1136,731" o:gfxdata="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/FisHvAAAANoAAAAPAAAAAAAAAAEAIAAAACIAAABkcnMvZG93bnJldi54bWxQ&#10;SwECFAAUAAAACACHTuJAMy8FnjsAAAA5AAAAFQAAAAAAAAABACAAAAALAQAAZHJzL2dyb3Vwc2hh&#10;cGV4bWwueG1sUEsFBgAAAAAGAAYAYAEAAMgDAAAAAA==&#10;">
                  <o:lock v:ext="edit" aspectratio="f"/>
                  <v:shape id="自选图形 7" o:spid="_x0000_s1026" o:spt="15" type="#_x0000_t15" style="position:absolute;left:2573;top:3191;height:731;width:1133;" fillcolor="#C0C0C0" filled="t" stroked="f" coordsize="21600,21600" o:gfxdata="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uC8I74A&#10;AADaAAAADwAAAAAAAAABACAAAAAiAAAAZHJzL2Rvd25yZXYueG1sUEsBAhQAFAAAAAgAh07iQDMv&#10;BZ47AAAAOQAAABAAAAAAAAAAAQAgAAAADQEAAGRycy9zaGFwZXhtbC54bWxQSwUGAAAAAAYABgBb&#10;AQAAtwMAAAAA&#10;" adj="14637">
                    <v:fill on="t" focussize="0,0"/>
                    <v:stroke on="f"/>
                    <v:imagedata o:title=""/>
                    <o:lock v:ext="edit" aspectratio="f"/>
                  </v:shape>
                  <v:rect id="矩形 8" o:spid="_x0000_s1026" o:spt="1" style="position:absolute;left:2570;top:3545;height:45;width:1134;" fillcolor="#FFFFFF" filled="t" stroked="f" coordsize="21600,21600" o:gfxdata="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Hd4IbsAAADa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rFonts w:hint="eastAsia" w:ascii="Times New Roman" w:hAnsi="Times New Roman"/>
          <w:b/>
          <w:bCs/>
          <w:sz w:val="52"/>
        </w:rPr>
        <w:t>SKALAR 分析方法</w:t>
      </w:r>
    </w:p>
    <w:p>
      <w:pPr>
        <w:spacing w:line="360" w:lineRule="auto"/>
        <w:ind w:firstLine="2811" w:firstLineChars="1000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分析项目:氨氮</w:t>
      </w:r>
    </w:p>
    <w:p>
      <w:pPr>
        <w:spacing w:line="360" w:lineRule="auto"/>
        <w:ind w:left="840" w:leftChars="400" w:right="-302" w:firstLine="1993" w:firstLineChars="70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范    围:0.01</w:t>
      </w:r>
      <w:r>
        <w:rPr>
          <w:b/>
          <w:sz w:val="28"/>
        </w:rPr>
        <w:t>—</w:t>
      </w:r>
      <w:r>
        <w:rPr>
          <w:rFonts w:hint="eastAsia"/>
          <w:b/>
          <w:sz w:val="28"/>
        </w:rPr>
        <w:t>10mg/L</w:t>
      </w:r>
    </w:p>
    <w:p>
      <w:pPr>
        <w:spacing w:line="360" w:lineRule="auto"/>
        <w:ind w:firstLine="2833" w:firstLineChars="1008"/>
        <w:jc w:val="left"/>
        <w:rPr>
          <w:rFonts w:hint="eastAsia"/>
          <w:b/>
          <w:sz w:val="24"/>
        </w:rPr>
      </w:pPr>
      <w:r>
        <w:rPr>
          <w:rFonts w:hint="eastAsia"/>
          <w:b/>
          <w:sz w:val="28"/>
        </w:rPr>
        <w:t>样    品:土壤</w:t>
      </w:r>
    </w:p>
    <w:p>
      <w:pPr>
        <w:pBdr>
          <w:bottom w:val="single" w:color="auto" w:sz="6" w:space="1"/>
        </w:pBd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sz w:val="28"/>
        </w:rPr>
      </w:pPr>
      <w:r>
        <w:rPr>
          <w:rFonts w:hint="eastAsia"/>
          <w:b/>
          <w:sz w:val="28"/>
        </w:rPr>
        <w:t>【原理】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测定氨氮的自动检测是基于如下反应:样品经消解后，氯化氨与水杨酸盐反应，形成5-氨基水杨酸。经氧化和氧化络合后，形成绿色络合物。加硝普酸钠盐作催化剂，加柠檬酸钠来隔离阳离子氢氧化物，在660nm处测定吸光度。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sz w:val="28"/>
        </w:rPr>
      </w:pPr>
      <w:r>
        <w:rPr>
          <w:rFonts w:hint="eastAsia"/>
          <w:b/>
          <w:sz w:val="28"/>
        </w:rPr>
        <w:t>【实验室设备】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最大消耗功率取决于分析仪的配置，一般为2000VA。在安装之前检查仪器后部的电压。</w:t>
      </w: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  <w:sz w:val="24"/>
        </w:rPr>
        <w:t>化学废料处理，根据环境部门的要求对废料进行适当处理。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准则：</w:t>
      </w:r>
    </w:p>
    <w:p>
      <w:pPr>
        <w:spacing w:line="360" w:lineRule="auto"/>
        <w:rPr>
          <w:rFonts w:hint="eastAsia"/>
        </w:rPr>
      </w:pPr>
      <w:r>
        <w:rPr>
          <w:rFonts w:hint="eastAsia"/>
          <w:sz w:val="24"/>
        </w:rPr>
        <w:t>在样品取来24小时内尽可能用于分析，不要放置。保存样品应在4℃直到分析用。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【试剂】</w:t>
      </w:r>
    </w:p>
    <w:tbl>
      <w:tblPr>
        <w:tblStyle w:val="5"/>
        <w:tblW w:w="892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643"/>
        <w:gridCol w:w="4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highlight w:val="lightGray"/>
              </w:rPr>
              <w:t>A1.缓冲溶液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13" w:type="dxa"/>
            <w:noWrap w:val="0"/>
            <w:vAlign w:val="top"/>
          </w:tcPr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酒石酸钾钠C</w:t>
            </w:r>
            <w:r>
              <w:rPr>
                <w:rFonts w:hint="eastAsia"/>
                <w:vertAlign w:val="subscript"/>
              </w:rPr>
              <w:t>4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  <w:vertAlign w:val="subscript"/>
              </w:rPr>
              <w:t>4</w:t>
            </w:r>
            <w:r>
              <w:rPr>
                <w:rFonts w:hint="eastAsia"/>
              </w:rPr>
              <w:t>O</w:t>
            </w:r>
            <w:r>
              <w:rPr>
                <w:rFonts w:hint="eastAsia"/>
                <w:vertAlign w:val="subscript"/>
              </w:rPr>
              <w:t>6</w:t>
            </w:r>
            <w:r>
              <w:rPr>
                <w:rFonts w:hint="eastAsia"/>
              </w:rPr>
              <w:t>KNa.4H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O--------33g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072" w:type="dxa"/>
            <w:vMerge w:val="restart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bookmarkStart w:id="0" w:name="OLE_LINK1"/>
            <w:bookmarkStart w:id="1" w:name="OLE_LINK2"/>
            <w:r>
              <w:rPr>
                <w:rFonts w:hint="eastAsia"/>
                <w:sz w:val="24"/>
              </w:rPr>
              <w:t>溶解酒石酸钾钠于800ml蒸馏水，加入柠檬酸钠溶解，调PH5.2±0.1，定容至1000ml，加入</w:t>
            </w:r>
            <w:r>
              <w:rPr>
                <w:sz w:val="24"/>
                <w:lang w:val="es-ES"/>
              </w:rPr>
              <w:t>Brij 35(30%)</w:t>
            </w:r>
            <w:r>
              <w:rPr>
                <w:rFonts w:hint="eastAsia"/>
                <w:sz w:val="24"/>
                <w:lang w:val="es-ES"/>
              </w:rPr>
              <w:t>并混匀。</w:t>
            </w:r>
            <w:r>
              <w:rPr>
                <w:rFonts w:hint="eastAsia"/>
                <w:sz w:val="24"/>
                <w:u w:val="single"/>
              </w:rPr>
              <w:t>溶液可稳定使用一周. 不用时4℃储存。</w:t>
            </w:r>
            <w:bookmarkEnd w:id="0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柠檬酸钠C</w:t>
            </w:r>
            <w:r>
              <w:rPr>
                <w:rFonts w:hint="eastAsia"/>
                <w:sz w:val="24"/>
                <w:vertAlign w:val="subscript"/>
              </w:rPr>
              <w:t>6</w:t>
            </w:r>
            <w:r>
              <w:rPr>
                <w:rFonts w:hint="eastAsia"/>
                <w:sz w:val="24"/>
              </w:rPr>
              <w:t>H</w:t>
            </w:r>
            <w:r>
              <w:rPr>
                <w:rFonts w:hint="eastAsia"/>
                <w:sz w:val="24"/>
                <w:vertAlign w:val="subscript"/>
              </w:rPr>
              <w:t>5</w:t>
            </w:r>
            <w:r>
              <w:rPr>
                <w:rFonts w:hint="eastAsia"/>
                <w:sz w:val="24"/>
              </w:rPr>
              <w:t>O</w:t>
            </w:r>
            <w:r>
              <w:rPr>
                <w:rFonts w:hint="eastAsia"/>
                <w:sz w:val="24"/>
                <w:vertAlign w:val="subscript"/>
              </w:rPr>
              <w:t>7</w:t>
            </w:r>
            <w:r>
              <w:rPr>
                <w:rFonts w:hint="eastAsia"/>
                <w:sz w:val="24"/>
              </w:rPr>
              <w:t>Na</w:t>
            </w:r>
            <w:r>
              <w:rPr>
                <w:rFonts w:hint="eastAsia"/>
                <w:sz w:val="24"/>
                <w:vertAlign w:val="subscript"/>
              </w:rPr>
              <w:t>3</w:t>
            </w:r>
            <w:r>
              <w:rPr>
                <w:rFonts w:hint="eastAsia"/>
                <w:sz w:val="24"/>
              </w:rPr>
              <w:t>.2H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O---------24g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072" w:type="dxa"/>
            <w:vMerge w:val="continue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蒸馏水------------------------------1000ml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072" w:type="dxa"/>
            <w:vMerge w:val="continue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sz w:val="24"/>
                <w:lang w:val="es-ES"/>
              </w:rPr>
              <w:t>Brij 35 (30%)</w:t>
            </w:r>
            <w:r>
              <w:rPr>
                <w:rFonts w:hint="eastAsia"/>
                <w:sz w:val="24"/>
                <w:lang w:val="es-ES"/>
              </w:rPr>
              <w:t>--------------------------3ml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072" w:type="dxa"/>
            <w:vMerge w:val="continue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如是消解样品,调PH后加20g NaOH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highlight w:val="lightGray"/>
              </w:rPr>
            </w:pPr>
            <w:r>
              <w:rPr>
                <w:rFonts w:hint="eastAsia"/>
                <w:b/>
                <w:bCs/>
                <w:sz w:val="24"/>
                <w:highlight w:val="lightGray"/>
              </w:rPr>
              <w:t>A2.缓冲溶液</w:t>
            </w:r>
          </w:p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highlight w:val="lightGray"/>
              </w:rPr>
            </w:pPr>
            <w:r>
              <w:rPr>
                <w:rFonts w:hint="eastAsia"/>
              </w:rPr>
              <w:t>酒石酸钾钠C</w:t>
            </w:r>
            <w:r>
              <w:rPr>
                <w:rFonts w:hint="eastAsia"/>
                <w:vertAlign w:val="subscript"/>
              </w:rPr>
              <w:t>4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  <w:vertAlign w:val="subscript"/>
              </w:rPr>
              <w:t>4</w:t>
            </w:r>
            <w:r>
              <w:rPr>
                <w:rFonts w:hint="eastAsia"/>
              </w:rPr>
              <w:t>O</w:t>
            </w:r>
            <w:r>
              <w:rPr>
                <w:rFonts w:hint="eastAsia"/>
                <w:vertAlign w:val="subscript"/>
              </w:rPr>
              <w:t>6</w:t>
            </w:r>
            <w:r>
              <w:rPr>
                <w:rFonts w:hint="eastAsia"/>
              </w:rPr>
              <w:t>KNa.4H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O--------33g</w:t>
            </w:r>
          </w:p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highlight w:val="lightGray"/>
              </w:rPr>
            </w:pPr>
            <w:r>
              <w:rPr>
                <w:rFonts w:hint="eastAsia"/>
                <w:sz w:val="24"/>
              </w:rPr>
              <w:t>柠檬酸钠C</w:t>
            </w:r>
            <w:r>
              <w:rPr>
                <w:rFonts w:hint="eastAsia"/>
                <w:sz w:val="24"/>
                <w:vertAlign w:val="subscript"/>
              </w:rPr>
              <w:t>6</w:t>
            </w:r>
            <w:r>
              <w:rPr>
                <w:rFonts w:hint="eastAsia"/>
                <w:sz w:val="24"/>
              </w:rPr>
              <w:t>H</w:t>
            </w:r>
            <w:r>
              <w:rPr>
                <w:rFonts w:hint="eastAsia"/>
                <w:sz w:val="24"/>
                <w:vertAlign w:val="subscript"/>
              </w:rPr>
              <w:t>5</w:t>
            </w:r>
            <w:r>
              <w:rPr>
                <w:rFonts w:hint="eastAsia"/>
                <w:sz w:val="24"/>
              </w:rPr>
              <w:t>O</w:t>
            </w:r>
            <w:r>
              <w:rPr>
                <w:rFonts w:hint="eastAsia"/>
                <w:sz w:val="24"/>
                <w:vertAlign w:val="subscript"/>
              </w:rPr>
              <w:t>7</w:t>
            </w:r>
            <w:r>
              <w:rPr>
                <w:rFonts w:hint="eastAsia"/>
                <w:sz w:val="24"/>
              </w:rPr>
              <w:t>Na</w:t>
            </w:r>
            <w:r>
              <w:rPr>
                <w:rFonts w:hint="eastAsia"/>
                <w:sz w:val="24"/>
                <w:vertAlign w:val="subscript"/>
              </w:rPr>
              <w:t>3</w:t>
            </w:r>
            <w:r>
              <w:rPr>
                <w:rFonts w:hint="eastAsia"/>
                <w:sz w:val="24"/>
              </w:rPr>
              <w:t>.2H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O---------24g</w:t>
            </w:r>
          </w:p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highlight w:val="lightGray"/>
              </w:rPr>
            </w:pPr>
            <w:r>
              <w:rPr>
                <w:rFonts w:hint="eastAsia"/>
                <w:sz w:val="24"/>
              </w:rPr>
              <w:t>蒸馏水------------------------------1000ml</w:t>
            </w:r>
          </w:p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highlight w:val="lightGray"/>
              </w:rPr>
            </w:pPr>
            <w:r>
              <w:rPr>
                <w:sz w:val="24"/>
                <w:lang w:val="es-ES"/>
              </w:rPr>
              <w:t>Brij 35 (30%)</w:t>
            </w:r>
            <w:r>
              <w:rPr>
                <w:rFonts w:hint="eastAsia"/>
                <w:sz w:val="24"/>
                <w:lang w:val="es-ES"/>
              </w:rPr>
              <w:t>--------------------------3ml</w:t>
            </w:r>
          </w:p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highlight w:val="lightGray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highlight w:val="lightGray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highlight w:val="lightGray"/>
              </w:rPr>
              <w:t>B. 水杨酸钠溶液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氢氧化钠-------------------------------25g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072" w:type="dxa"/>
            <w:vMerge w:val="restart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溶解氢氧化钠于800ml蒸馏水，加入</w:t>
            </w:r>
            <w:r>
              <w:rPr>
                <w:rFonts w:hint="eastAsia"/>
                <w:sz w:val="24"/>
                <w:lang w:val="de-DE"/>
              </w:rPr>
              <w:t>水杨酸钠</w:t>
            </w:r>
            <w:r>
              <w:rPr>
                <w:rFonts w:hint="eastAsia"/>
                <w:sz w:val="24"/>
              </w:rPr>
              <w:t>溶解，定容至1000ml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  <w:lang w:val="de-DE"/>
              </w:rPr>
            </w:pPr>
            <w:r>
              <w:rPr>
                <w:rFonts w:hint="eastAsia"/>
                <w:sz w:val="24"/>
                <w:lang w:val="de-DE"/>
              </w:rPr>
              <w:t>水杨酸钠</w:t>
            </w:r>
            <w:r>
              <w:rPr>
                <w:sz w:val="24"/>
                <w:lang w:val="de-DE"/>
              </w:rPr>
              <w:t>C</w:t>
            </w:r>
            <w:r>
              <w:rPr>
                <w:sz w:val="24"/>
                <w:vertAlign w:val="subscript"/>
                <w:lang w:val="de-DE"/>
              </w:rPr>
              <w:t>7</w:t>
            </w:r>
            <w:r>
              <w:rPr>
                <w:sz w:val="24"/>
                <w:lang w:val="de-DE"/>
              </w:rPr>
              <w:t>H</w:t>
            </w:r>
            <w:r>
              <w:rPr>
                <w:sz w:val="24"/>
                <w:vertAlign w:val="subscript"/>
                <w:lang w:val="de-DE"/>
              </w:rPr>
              <w:t>5</w:t>
            </w:r>
            <w:r>
              <w:rPr>
                <w:sz w:val="24"/>
                <w:lang w:val="de-DE"/>
              </w:rPr>
              <w:t>NaO</w:t>
            </w:r>
            <w:r>
              <w:rPr>
                <w:sz w:val="24"/>
                <w:vertAlign w:val="subscript"/>
                <w:lang w:val="de-DE"/>
              </w:rPr>
              <w:t>3</w:t>
            </w:r>
            <w:r>
              <w:rPr>
                <w:rFonts w:hint="eastAsia"/>
                <w:sz w:val="24"/>
                <w:lang w:val="de-DE"/>
              </w:rPr>
              <w:t>------------------80g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072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蒸馏水------------------------------1000ml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>溶液可稳定使用一周</w:t>
            </w:r>
            <w:r>
              <w:rPr>
                <w:rFonts w:hint="eastAsia"/>
                <w:b/>
                <w:sz w:val="24"/>
                <w:u w:val="single"/>
              </w:rPr>
              <w:t>棕色瓶储存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highlight w:val="lightGray"/>
                <w:shd w:val="pct10" w:color="auto" w:fill="FFFFFF"/>
              </w:rPr>
              <w:t>C.</w:t>
            </w:r>
            <w:r>
              <w:rPr>
                <w:rFonts w:hint="eastAsia"/>
                <w:b/>
                <w:sz w:val="24"/>
                <w:shd w:val="pct10" w:color="auto" w:fill="FFFFFF"/>
              </w:rPr>
              <w:t>硝普钠</w:t>
            </w:r>
            <w:r>
              <w:rPr>
                <w:rFonts w:hint="eastAsia"/>
                <w:b/>
                <w:bCs/>
                <w:sz w:val="24"/>
                <w:highlight w:val="lightGray"/>
                <w:shd w:val="pct10" w:color="auto" w:fill="FFFFFF"/>
              </w:rPr>
              <w:t>溶液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硝普钠</w:t>
            </w:r>
            <w:r>
              <w:rPr>
                <w:sz w:val="24"/>
                <w:lang w:val="es-ES"/>
              </w:rPr>
              <w:t>Na</w:t>
            </w:r>
            <w:r>
              <w:rPr>
                <w:sz w:val="24"/>
                <w:vertAlign w:val="subscript"/>
                <w:lang w:val="es-ES"/>
              </w:rPr>
              <w:t>2</w:t>
            </w:r>
            <w:r>
              <w:rPr>
                <w:sz w:val="24"/>
                <w:lang w:val="es-ES"/>
              </w:rPr>
              <w:t>[Fe(CN)</w:t>
            </w:r>
            <w:r>
              <w:rPr>
                <w:sz w:val="24"/>
                <w:vertAlign w:val="subscript"/>
                <w:lang w:val="es-ES"/>
              </w:rPr>
              <w:t>5</w:t>
            </w:r>
            <w:r>
              <w:rPr>
                <w:sz w:val="24"/>
                <w:lang w:val="es-ES"/>
              </w:rPr>
              <w:t>NO].2H</w:t>
            </w:r>
            <w:r>
              <w:rPr>
                <w:sz w:val="24"/>
                <w:vertAlign w:val="subscript"/>
                <w:lang w:val="es-ES"/>
              </w:rPr>
              <w:t>2</w:t>
            </w:r>
            <w:r>
              <w:rPr>
                <w:sz w:val="24"/>
                <w:lang w:val="es-ES"/>
              </w:rPr>
              <w:t>O</w:t>
            </w:r>
            <w:r>
              <w:rPr>
                <w:rFonts w:hint="eastAsia"/>
                <w:sz w:val="24"/>
              </w:rPr>
              <w:t>-------1g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vMerge w:val="restart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溶解硝普钠于800ml蒸馏水，定容至1000ml。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>溶液可稳定使用一周. 不使用时4℃储存</w:t>
            </w:r>
            <w:r>
              <w:rPr>
                <w:rFonts w:hint="eastAsia"/>
                <w:b/>
                <w:sz w:val="24"/>
                <w:u w:val="single"/>
              </w:rPr>
              <w:t>棕色瓶储存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vMerge w:val="continue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蒸馏水------------------------------1000ml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vMerge w:val="continue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1"/>
                <w:highlight w:val="lightGray"/>
              </w:rPr>
              <w:t>D.</w:t>
            </w:r>
            <w:r>
              <w:rPr>
                <w:b/>
                <w:bCs/>
                <w:sz w:val="24"/>
                <w:szCs w:val="21"/>
                <w:highlight w:val="lightGray"/>
              </w:rPr>
              <w:t>二氯异氰尿酸钠</w:t>
            </w:r>
            <w:r>
              <w:rPr>
                <w:rFonts w:hint="eastAsia"/>
                <w:b/>
                <w:bCs/>
                <w:sz w:val="24"/>
                <w:szCs w:val="21"/>
                <w:highlight w:val="lightGray"/>
              </w:rPr>
              <w:t>溶液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sz w:val="24"/>
                <w:szCs w:val="21"/>
              </w:rPr>
              <w:t>二氯异氰尿酸钠</w:t>
            </w:r>
            <w:r>
              <w:rPr>
                <w:rFonts w:hint="eastAsia"/>
                <w:sz w:val="24"/>
                <w:szCs w:val="21"/>
              </w:rPr>
              <w:t>----------------------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1"/>
              </w:rPr>
              <w:t>g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溶解</w:t>
            </w:r>
            <w:r>
              <w:rPr>
                <w:sz w:val="24"/>
                <w:szCs w:val="21"/>
              </w:rPr>
              <w:t>二氯异氰尿酸钠</w:t>
            </w:r>
            <w:r>
              <w:rPr>
                <w:rFonts w:hint="eastAsia"/>
                <w:sz w:val="24"/>
              </w:rPr>
              <w:t>于800ml蒸馏水，用蒸馏水定容至1000ml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蒸馏水------------------------------1000ml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>溶液可稳定使用一周. 不使用时4℃储存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highlight w:val="lightGray"/>
                <w:lang w:val="en-US" w:eastAsia="zh-CN"/>
              </w:rPr>
              <w:t>E</w:t>
            </w:r>
            <w:r>
              <w:rPr>
                <w:rFonts w:hint="eastAsia"/>
                <w:b/>
                <w:bCs/>
                <w:sz w:val="24"/>
                <w:highlight w:val="lightGray"/>
              </w:rPr>
              <w:t>.取样器冲洗液</w:t>
            </w:r>
            <w:r>
              <w:rPr>
                <w:rFonts w:hint="eastAsia"/>
                <w:b/>
                <w:bCs/>
                <w:sz w:val="24"/>
                <w:highlight w:val="lightGray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highlight w:val="lightGray"/>
                <w:lang w:val="en-US" w:eastAsia="zh-CN"/>
              </w:rPr>
              <w:t>水&amp;土壤浸提液</w:t>
            </w:r>
            <w:r>
              <w:rPr>
                <w:rFonts w:hint="eastAsia"/>
                <w:b/>
                <w:bCs/>
                <w:sz w:val="24"/>
                <w:highlight w:val="lightGray"/>
                <w:lang w:eastAsia="zh-CN"/>
              </w:rPr>
              <w:t>）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蒸馏水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每周新制蒸馏水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highlight w:val="lightGray"/>
                <w:lang w:val="en-US" w:eastAsia="zh-CN"/>
              </w:rPr>
              <w:t>E</w:t>
            </w:r>
            <w:r>
              <w:rPr>
                <w:rFonts w:hint="eastAsia"/>
                <w:b/>
                <w:bCs/>
                <w:sz w:val="24"/>
                <w:highlight w:val="lightGray"/>
              </w:rPr>
              <w:t>.取样器冲洗液</w:t>
            </w:r>
            <w:r>
              <w:rPr>
                <w:rFonts w:hint="eastAsia"/>
                <w:b/>
                <w:bCs/>
                <w:sz w:val="24"/>
                <w:highlight w:val="lightGray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highlight w:val="lightGray"/>
                <w:lang w:val="en-US" w:eastAsia="zh-CN"/>
              </w:rPr>
              <w:t>土壤/植物消化样</w:t>
            </w:r>
            <w:r>
              <w:rPr>
                <w:rFonts w:hint="eastAsia"/>
                <w:b/>
                <w:bCs/>
                <w:sz w:val="24"/>
                <w:highlight w:val="lightGray"/>
                <w:lang w:eastAsia="zh-CN"/>
              </w:rPr>
              <w:t>）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highlight w:val="none"/>
                <w:lang w:val="en-US" w:eastAsia="zh-CN"/>
              </w:rPr>
              <w:t>浓硫酸</w:t>
            </w:r>
            <w:r>
              <w:rPr>
                <w:rFonts w:hint="eastAsia"/>
                <w:sz w:val="24"/>
              </w:rPr>
              <w:t>-------------</w:t>
            </w:r>
            <w:r>
              <w:rPr>
                <w:rFonts w:hint="eastAsia"/>
                <w:sz w:val="24"/>
                <w:lang w:val="en-US" w:eastAsia="zh-CN"/>
              </w:rPr>
              <w:t>-----------</w:t>
            </w:r>
            <w:r>
              <w:rPr>
                <w:rFonts w:hint="eastAsia"/>
                <w:sz w:val="24"/>
              </w:rPr>
              <w:t>----</w:t>
            </w:r>
            <w:r>
              <w:rPr>
                <w:rFonts w:hint="eastAsia"/>
                <w:sz w:val="24"/>
                <w:lang w:val="en-US" w:eastAsia="zh-CN"/>
              </w:rPr>
              <w:t>30ml</w:t>
            </w:r>
          </w:p>
          <w:p>
            <w:pPr>
              <w:spacing w:line="36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H2SO4 (95-97%)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蒸馏水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</w:tc>
        <w:tc>
          <w:tcPr>
            <w:tcW w:w="407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将浓硫酸加入800ml蒸馏水中，加蒸馏水定容至1L。</w:t>
            </w:r>
          </w:p>
          <w:p>
            <w:pPr>
              <w:spacing w:line="360" w:lineRule="auto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每周新制。</w:t>
            </w:r>
            <w:bookmarkStart w:id="2" w:name="_GoBack"/>
            <w:bookmarkEnd w:id="2"/>
          </w:p>
        </w:tc>
      </w:tr>
    </w:tbl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b/>
          <w:sz w:val="24"/>
        </w:rPr>
        <w:t>【标准】</w:t>
      </w:r>
    </w:p>
    <w:tbl>
      <w:tblPr>
        <w:tblStyle w:val="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1"/>
        <w:gridCol w:w="778"/>
        <w:gridCol w:w="44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3" w:type="pct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1000mg/L N的储存液</w:t>
            </w:r>
          </w:p>
        </w:tc>
        <w:tc>
          <w:tcPr>
            <w:tcW w:w="421" w:type="pct"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396" w:type="pct"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3" w:type="pct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氯化氨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NH</w:t>
            </w:r>
            <w:r>
              <w:rPr>
                <w:rFonts w:hint="eastAsia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Cl---------------------------3.819g</w:t>
            </w:r>
          </w:p>
        </w:tc>
        <w:tc>
          <w:tcPr>
            <w:tcW w:w="421" w:type="pct"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396" w:type="pct"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在800ml蒸馏水中溶解氯化氨，加蒸馏水定溶到1L。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3" w:type="pct"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蒸馏水---------------------------1000ml</w:t>
            </w:r>
          </w:p>
        </w:tc>
        <w:tc>
          <w:tcPr>
            <w:tcW w:w="421" w:type="pct"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396" w:type="pct"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溶液可稳定使用一月，不使用时4℃储存。</w:t>
            </w:r>
          </w:p>
        </w:tc>
      </w:tr>
    </w:tbl>
    <w:p>
      <w:pPr>
        <w:spacing w:line="360" w:lineRule="auto"/>
        <w:rPr>
          <w:rFonts w:hint="eastAsia"/>
          <w:b/>
          <w:bCs/>
          <w:sz w:val="28"/>
        </w:rPr>
      </w:pPr>
    </w:p>
    <w:p>
      <w:pPr>
        <w:spacing w:line="360" w:lineRule="auto"/>
        <w:rPr>
          <w:rFonts w:hint="eastAsia"/>
          <w:b/>
          <w:bCs/>
          <w:sz w:val="28"/>
        </w:rPr>
      </w:pPr>
    </w:p>
    <w:p>
      <w:pPr>
        <w:spacing w:line="360" w:lineRule="auto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标准工作曲线：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5.0mg/L N:稀释5.0ml 100mg/LN储存液于100ml取样器冲洗液。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4.0mg/L N:稀释4.0ml 100mg/LN储存液于100ml取样器冲洗液。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3.0mg/L N:稀释3.0ml 100mg/LN储存液于100ml取样器冲洗液。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2.0mg/L N:稀释2.0ml 100mg/LN储存液于100ml取样器冲洗液。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1.0mg/L N:稀释1.0ml 100mg/LN储存液于100ml取样器冲洗液。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0.5mg/L N:稀释0.5ml 100mg/LN储存液于100ml取样器冲洗液。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注意：</w:t>
      </w:r>
      <w:r>
        <w:rPr>
          <w:rFonts w:hint="eastAsia"/>
          <w:sz w:val="24"/>
        </w:rPr>
        <w:t>每天准备新鲜的工作标准液。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ind w:left="105" w:hanging="105"/>
        <w:rPr>
          <w:rFonts w:hint="eastAsia"/>
          <w:sz w:val="24"/>
        </w:rPr>
      </w:pPr>
      <w:r>
        <w:rPr>
          <w:rFonts w:hint="eastAsia"/>
          <w:sz w:val="24"/>
        </w:rPr>
        <w:t>*用于配试剂和标准的水必须在配试剂和标准前适当除气，通过反渗透或离子交换特殊的水含有大量的气体，它们必须经过除气。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【注意事项】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1.如果用基体光度计，SA6250或SA6260建议520nm虑光片。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2.在大部分的分析中第一个出峰比实际要低的多，故要删除并在CV值计算舍弃。</w:t>
      </w:r>
    </w:p>
    <w:p>
      <w:pPr>
        <w:spacing w:line="360" w:lineRule="auto"/>
        <w:ind w:left="209" w:hanging="208" w:hangingChars="87"/>
        <w:rPr>
          <w:rFonts w:hint="eastAsia"/>
          <w:sz w:val="24"/>
        </w:rPr>
      </w:pPr>
      <w:r>
        <w:rPr>
          <w:rFonts w:hint="eastAsia"/>
          <w:sz w:val="24"/>
        </w:rPr>
        <w:t>3.如果使用加热水浴控制反应螺旋管的温度；那么当环境温度高于25℃的时候水浴必须使用自来水冷却。</w:t>
      </w:r>
    </w:p>
    <w:p>
      <w:pPr>
        <w:spacing w:line="360" w:lineRule="auto"/>
        <w:ind w:left="209" w:hanging="208" w:hangingChars="87"/>
        <w:rPr>
          <w:rFonts w:hint="eastAsia"/>
          <w:sz w:val="24"/>
        </w:rPr>
      </w:pPr>
      <w:r>
        <w:rPr>
          <w:rFonts w:hint="eastAsia"/>
          <w:sz w:val="24"/>
        </w:rPr>
        <w:t>4.当取样量少于1.00ml/min，就需在旁路将样品流量提高到大约1.00ml/min，当样品流速为1.00ml/min时，用SA5210脱泡器，更高时用0.23ml/min脱泡管。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5.当试剂更新时，倒掉试剂瓶中残液，再用蒸馏水清洗干净，以防止微生物及干扰。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6.SA1500/21530903/21530909冲洗阀不能用于有机溶剂或大于4M的酸溶液。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7.用1M的硫酸溶液作为洗汽溶液，并把它连接到SA4000的空气注射泵上。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8"/>
        </w:rPr>
      </w:pPr>
      <w:r>
        <w:rPr>
          <w:rFonts w:hint="eastAsia"/>
          <w:b/>
          <w:sz w:val="28"/>
        </w:rPr>
        <w:t>【维护】</w:t>
      </w:r>
    </w:p>
    <w:p>
      <w:pPr>
        <w:spacing w:line="360" w:lineRule="auto"/>
        <w:rPr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 xml:space="preserve">1。每天完成日常分析时，用蒸馏水冲洗所有试剂线30分钟。 </w:t>
      </w:r>
      <w:r>
        <w:rPr>
          <w:rFonts w:ascii="Arial" w:hAnsi="Arial" w:cs="Arial"/>
          <w:color w:val="333333"/>
          <w:kern w:val="0"/>
          <w:sz w:val="24"/>
          <w:shd w:val="clear" w:color="auto" w:fill="FFFFFF"/>
        </w:rPr>
        <w:br w:type="textWrapping"/>
      </w:r>
      <w:r>
        <w:rPr>
          <w:rFonts w:ascii="Arial" w:hAnsi="Arial" w:cs="Arial"/>
          <w:color w:val="333333"/>
          <w:kern w:val="0"/>
          <w:sz w:val="24"/>
        </w:rPr>
        <w:t>2。每周; 净化着色部分</w:t>
      </w:r>
      <w:r>
        <w:rPr>
          <w:rFonts w:hint="eastAsia" w:ascii="Arial" w:hAnsi="Arial" w:cs="Arial"/>
          <w:color w:val="333333"/>
          <w:kern w:val="0"/>
          <w:sz w:val="24"/>
        </w:rPr>
        <w:t>用</w:t>
      </w:r>
      <w:r>
        <w:rPr>
          <w:rFonts w:ascii="Arial" w:hAnsi="Arial" w:cs="Arial"/>
          <w:color w:val="333333"/>
          <w:kern w:val="0"/>
          <w:sz w:val="24"/>
        </w:rPr>
        <w:t>干净的水冲洗5分钟，1％的次氯酸钠溶液冲洗15分钟，最后用干净的水15分钟。净化蒸馏部分，用干净的水冲洗5分钟， 0.1M硫酸冲洗</w:t>
      </w:r>
      <w:r>
        <w:rPr>
          <w:rFonts w:hint="eastAsia" w:ascii="Arial" w:hAnsi="Arial" w:cs="Arial"/>
          <w:color w:val="333333"/>
          <w:kern w:val="0"/>
          <w:sz w:val="24"/>
        </w:rPr>
        <w:t>1</w:t>
      </w:r>
      <w:r>
        <w:rPr>
          <w:rFonts w:ascii="Arial" w:hAnsi="Arial" w:cs="Arial"/>
          <w:color w:val="333333"/>
          <w:kern w:val="0"/>
          <w:sz w:val="24"/>
        </w:rPr>
        <w:t xml:space="preserve">5分钟，最后干净的水15分钟。 </w:t>
      </w:r>
      <w:r>
        <w:rPr>
          <w:rFonts w:ascii="Arial" w:hAnsi="Arial" w:cs="Arial"/>
          <w:color w:val="333333"/>
          <w:kern w:val="0"/>
          <w:sz w:val="24"/>
          <w:shd w:val="clear" w:color="auto" w:fill="FFFFFF"/>
        </w:rPr>
        <w:br w:type="textWrapping"/>
      </w:r>
      <w:r>
        <w:rPr>
          <w:rFonts w:ascii="Arial" w:hAnsi="Arial" w:cs="Arial"/>
          <w:color w:val="333333"/>
          <w:kern w:val="0"/>
          <w:sz w:val="24"/>
        </w:rPr>
        <w:t>注意：不要用次氯酸钠溶液</w:t>
      </w:r>
      <w:r>
        <w:rPr>
          <w:rFonts w:hint="eastAsia" w:ascii="Arial" w:hAnsi="Arial" w:cs="Arial"/>
          <w:color w:val="333333"/>
          <w:kern w:val="0"/>
          <w:sz w:val="24"/>
        </w:rPr>
        <w:t>清洗</w:t>
      </w:r>
      <w:r>
        <w:rPr>
          <w:rFonts w:ascii="Arial" w:hAnsi="Arial" w:cs="Arial"/>
          <w:color w:val="333333"/>
          <w:kern w:val="0"/>
          <w:sz w:val="24"/>
        </w:rPr>
        <w:t xml:space="preserve">蒸馏部分，这将造成内部损伤。 </w:t>
      </w:r>
      <w:r>
        <w:rPr>
          <w:rFonts w:ascii="Arial" w:hAnsi="Arial" w:cs="Arial"/>
          <w:color w:val="333333"/>
          <w:kern w:val="0"/>
          <w:sz w:val="24"/>
          <w:shd w:val="clear" w:color="auto" w:fill="EBEFF9"/>
        </w:rPr>
        <w:br w:type="textWrapping"/>
      </w:r>
      <w:r>
        <w:rPr>
          <w:rFonts w:ascii="Arial" w:hAnsi="Arial" w:cs="Arial"/>
          <w:color w:val="333333"/>
          <w:kern w:val="0"/>
          <w:sz w:val="24"/>
        </w:rPr>
        <w:t>3。每月：</w:t>
      </w:r>
      <w:r>
        <w:rPr>
          <w:rFonts w:hint="eastAsia" w:ascii="Arial" w:hAnsi="Arial" w:cs="Arial"/>
          <w:color w:val="333333"/>
          <w:kern w:val="0"/>
          <w:sz w:val="24"/>
        </w:rPr>
        <w:t>检查</w:t>
      </w:r>
      <w:r>
        <w:rPr>
          <w:rFonts w:ascii="Arial" w:hAnsi="Arial" w:cs="Arial"/>
          <w:color w:val="333333"/>
          <w:kern w:val="0"/>
          <w:sz w:val="24"/>
        </w:rPr>
        <w:t>更换所有泵管（或移泵管色桥）。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sz w:val="24"/>
        </w:rPr>
      </w:pPr>
    </w:p>
    <w:sectPr>
      <w:headerReference r:id="rId3" w:type="default"/>
      <w:footerReference r:id="rId4" w:type="default"/>
      <w:pgSz w:w="11906" w:h="16838"/>
      <w:pgMar w:top="1418" w:right="1418" w:bottom="851" w:left="147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Chelleson scientific instruments company(昌信科学仪器公司)               </w:t>
    </w:r>
    <w:r>
      <w:fldChar w:fldCharType="begin"/>
    </w:r>
    <w:r>
      <w:instrText xml:space="preserve"> HYPERLINK "</w:instrText>
    </w:r>
    <w:r>
      <w:rPr>
        <w:rFonts w:hint="eastAsia"/>
      </w:rPr>
      <w:instrText xml:space="preserve">http://www.chelleson.com</w:instrText>
    </w:r>
    <w:r>
      <w:instrText xml:space="preserve">" </w:instrText>
    </w:r>
    <w:r>
      <w:fldChar w:fldCharType="separate"/>
    </w:r>
    <w:r>
      <w:rPr>
        <w:rStyle w:val="8"/>
        <w:rFonts w:hint="eastAsia"/>
      </w:rPr>
      <w:t>http://www.chelleson.com</w:t>
    </w:r>
    <w:r>
      <w:fldChar w:fldCharType="end"/>
    </w:r>
    <w:r>
      <w:rPr>
        <w:rFonts w:hint="eastAsia"/>
      </w:rPr>
      <w:t xml:space="preserve">         </w:t>
    </w:r>
    <w:r>
      <w:rPr>
        <w:rStyle w:val="7"/>
      </w:rPr>
      <w:fldChar w:fldCharType="begin"/>
    </w:r>
    <w:r>
      <w:rPr>
        <w:rStyle w:val="7"/>
      </w:rPr>
      <w:instrText xml:space="preserve"> PAGE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b/>
        <w:bCs/>
      </w:rPr>
      <w:t xml:space="preserve">Skalar 分析方法       </w:t>
    </w:r>
    <w:r>
      <w:rPr>
        <w:rFonts w:hint="eastAsia"/>
        <w:b/>
      </w:rPr>
      <w:t>氨氮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EC17D3"/>
    <w:multiLevelType w:val="multilevel"/>
    <w:tmpl w:val="3BEC17D3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DE"/>
    <w:rsid w:val="00025793"/>
    <w:rsid w:val="00093FC0"/>
    <w:rsid w:val="000D68B6"/>
    <w:rsid w:val="001A0FA9"/>
    <w:rsid w:val="00283CC4"/>
    <w:rsid w:val="003909CA"/>
    <w:rsid w:val="00392132"/>
    <w:rsid w:val="0042128A"/>
    <w:rsid w:val="00431AF3"/>
    <w:rsid w:val="00663592"/>
    <w:rsid w:val="007A5DFE"/>
    <w:rsid w:val="007D0272"/>
    <w:rsid w:val="007E197B"/>
    <w:rsid w:val="008401EC"/>
    <w:rsid w:val="00890849"/>
    <w:rsid w:val="00976B89"/>
    <w:rsid w:val="009A0CE7"/>
    <w:rsid w:val="009F0598"/>
    <w:rsid w:val="009F722A"/>
    <w:rsid w:val="00A95805"/>
    <w:rsid w:val="00AD35DE"/>
    <w:rsid w:val="00AF514E"/>
    <w:rsid w:val="00BB660E"/>
    <w:rsid w:val="00C763A6"/>
    <w:rsid w:val="00CE17F9"/>
    <w:rsid w:val="00CE328B"/>
    <w:rsid w:val="00E50910"/>
    <w:rsid w:val="00E807E3"/>
    <w:rsid w:val="00F37B97"/>
    <w:rsid w:val="00F72776"/>
    <w:rsid w:val="00F945CB"/>
    <w:rsid w:val="53A23F17"/>
    <w:rsid w:val="6C6271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jc w:val="center"/>
      <w:outlineLvl w:val="1"/>
    </w:pPr>
    <w:rPr>
      <w:rFonts w:ascii="宋体" w:hAnsi="宋体"/>
      <w:sz w:val="6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uiPriority w:val="0"/>
    <w:rPr>
      <w:color w:val="0000FF"/>
      <w:u w:val="single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4</Pages>
  <Words>340</Words>
  <Characters>1942</Characters>
  <Lines>16</Lines>
  <Paragraphs>4</Paragraphs>
  <TotalTime>2</TotalTime>
  <ScaleCrop>false</ScaleCrop>
  <LinksUpToDate>false</LinksUpToDate>
  <CharactersWithSpaces>2278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2018-06-06T03:58:00Z</dcterms:created>
  <dc:creator>Lenovo User</dc:creator>
  <cp:lastModifiedBy>HP</cp:lastModifiedBy>
  <cp:lastPrinted>2014-09-11T02:15:00Z</cp:lastPrinted>
  <dcterms:modified xsi:type="dcterms:W3CDTF">2022-07-10T17:39:48Z</dcterms:modified>
  <dc:title>SKALAR 分析方法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12BC824F768541C2A171B2915EA91178</vt:lpwstr>
  </property>
</Properties>
</file>